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u w:val="none"/>
        </w:rPr>
        <w:t>Методические рекомендации по выполнению выпускных квалификационных работ по по специальности 51.02.02 Социально-культурная деятельность, вид «Организация культурно-досуговой деятельности»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 xml:space="preserve">1. Общие положения 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 xml:space="preserve">1.1. Настоящие методические рекомендации определяют общие требования и порядок организации выполнения выпускной квалификационной работы (далее – ВКР) (далее – Методические рекомендации). 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 xml:space="preserve">1.2. Методические рекомендации разработаны в соответствии с: 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hanging="283" w:left="709"/>
        <w:jc w:val="both"/>
        <w:rPr/>
      </w:pPr>
      <w:hyperlink r:id="rId2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Федеральным законом от 29.12.2012 № 273-ФЗ «Об образовании в Российской Федерации»</w:t>
        </w:r>
      </w:hyperlink>
      <w:r>
        <w:rPr>
          <w:rFonts w:ascii="Times New Roman" w:hAnsi="Times New Roman"/>
          <w:sz w:val="28"/>
          <w:szCs w:val="28"/>
          <w:u w:val="none"/>
        </w:rPr>
        <w:t>;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hanging="283" w:left="709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 xml:space="preserve">Федеральным государственным образовательным стандартом среднего профессионального образования </w:t>
      </w:r>
      <w:r>
        <w:rPr>
          <w:rFonts w:cs="Tahoma" w:ascii="Times New Roman" w:hAnsi="Times New Roman"/>
          <w:sz w:val="28"/>
          <w:szCs w:val="28"/>
          <w:u w:val="none"/>
        </w:rPr>
        <w:t>по специальности 51.02.02 Социально-культурная деятельность (по видам)", утвержденным приказом Минобрнауки России от 27.10.2014 N 1356</w:t>
      </w:r>
      <w:r>
        <w:rPr>
          <w:rFonts w:ascii="Times New Roman" w:hAnsi="Times New Roman"/>
          <w:sz w:val="28"/>
          <w:szCs w:val="28"/>
          <w:u w:val="none"/>
        </w:rPr>
        <w:t>;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hanging="283" w:left="709"/>
        <w:jc w:val="both"/>
        <w:rPr/>
      </w:pPr>
      <w:hyperlink r:id="rId3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приказом Министерства просвещения Российской Федерации от 24.08.2022 № 762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</w:t>
        </w:r>
      </w:hyperlink>
      <w:r>
        <w:rPr>
          <w:rFonts w:ascii="Times New Roman" w:hAnsi="Times New Roman"/>
          <w:color w:val="auto"/>
          <w:sz w:val="28"/>
          <w:szCs w:val="28"/>
          <w:u w:val="none"/>
        </w:rPr>
        <w:t xml:space="preserve">. 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hanging="283" w:left="709"/>
        <w:jc w:val="both"/>
        <w:rPr/>
      </w:pPr>
      <w:r>
        <w:rPr>
          <w:rFonts w:ascii="Times New Roman" w:hAnsi="Times New Roman"/>
          <w:color w:val="auto"/>
          <w:sz w:val="28"/>
          <w:szCs w:val="28"/>
          <w:u w:val="none"/>
        </w:rPr>
        <w:t>;</w:t>
      </w:r>
      <w:hyperlink r:id="rId4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приказом Минобрнауки России от 16.08.2013 № 968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  </w:r>
      </w:hyperlink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hanging="283" w:left="709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 xml:space="preserve">Методическими рекомендациями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звена, направленными </w:t>
      </w:r>
      <w:hyperlink r:id="rId5">
        <w:r>
          <w:rPr>
            <w:rFonts w:ascii="Times New Roman" w:hAnsi="Times New Roman"/>
            <w:sz w:val="28"/>
            <w:szCs w:val="28"/>
            <w:u w:val="none"/>
          </w:rPr>
          <w:t>;</w:t>
        </w:r>
      </w:hyperlink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hanging="283" w:left="709"/>
        <w:jc w:val="both"/>
        <w:rPr/>
      </w:pPr>
      <w:hyperlink r:id="rId6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Положением по организации выполнения и защиты выпускной квалификационной работы областного государственного бюджетного профессионального образовательного учреждения "Костромской областной колледж культуры"</w:t>
        </w:r>
      </w:hyperlink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 xml:space="preserve">1.3. В соответствии с ФГОС СПО </w:t>
      </w:r>
      <w:r>
        <w:rPr>
          <w:rFonts w:cs="Tahoma" w:ascii="Times New Roman" w:hAnsi="Times New Roman"/>
          <w:sz w:val="28"/>
          <w:szCs w:val="28"/>
          <w:u w:val="none"/>
        </w:rPr>
        <w:t xml:space="preserve">по специальности 51.02.02 Социально-культурная деятельность (по видам) </w:t>
      </w:r>
      <w:r>
        <w:rPr>
          <w:rFonts w:ascii="Times New Roman" w:hAnsi="Times New Roman"/>
          <w:sz w:val="28"/>
          <w:szCs w:val="28"/>
          <w:u w:val="none"/>
        </w:rPr>
        <w:t xml:space="preserve">выпускная квалификационная работа (далее – ВКР) является обязательной частью ГИА. 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 xml:space="preserve">1.4. Выполнение ВКР осуществляется в соответствии с программой государственной итоговой аттестации. 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>1.5. Обучающемуся предоставляется право выбора темы ВКР, в том числе предложения своей тематики с необходимым обоснованием целесообразности ее разработки для практического применения. При этом тематика ВКР должна соответствовать содержанию одного или нескольких профессиональных модулей, входящих в образовательную программу СПО. Основой   ВКР  по специальности 51.02.02 Социально-культурная деятельность, вид «Организация культурно-досуговой деятельности» является разработка студентом и практическое воплощение культурно – досуговой программы  с использованием собственных авторских идей, имеющих теоретическую, методическую и художественную аргументацию.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>1.6 ВКР должна иметь актуальность, новизну и практическую значимость и выполняться, по возможности, по предложениям (заказам) предприятий, организаций, инновационных компаний, высокотехнологичных производств или образовательных организаций.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>Выполненная выпускная квалификационная работа в целом должна: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 xml:space="preserve"> </w:t>
      </w:r>
      <w:r>
        <w:rPr>
          <w:rFonts w:ascii="Times New Roman" w:hAnsi="Times New Roman"/>
          <w:sz w:val="28"/>
          <w:szCs w:val="28"/>
          <w:u w:val="none"/>
        </w:rPr>
        <w:t xml:space="preserve">соответствовать разработанному заданию; 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 xml:space="preserve"> </w:t>
      </w:r>
      <w:r>
        <w:rPr>
          <w:rFonts w:ascii="Times New Roman" w:hAnsi="Times New Roman"/>
          <w:sz w:val="28"/>
          <w:szCs w:val="28"/>
          <w:u w:val="none"/>
        </w:rPr>
        <w:t xml:space="preserve">включать анализ источников по теме с обобщениями и выводами, сопоставлениями и оценкой различных точек зрения; 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 xml:space="preserve"> </w:t>
      </w:r>
      <w:r>
        <w:rPr>
          <w:rFonts w:ascii="Times New Roman" w:hAnsi="Times New Roman"/>
          <w:sz w:val="28"/>
          <w:szCs w:val="28"/>
          <w:u w:val="none"/>
        </w:rPr>
        <w:t>продемонстрировать требуемый уровень общенаучной и специальной подготовки выпускника, его способность и умение применять на практике освоенные знания, практические умения, общие и профессиональные компетенции в соответствии с ФГОС СПО.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ab/>
        <w:t xml:space="preserve">ВКР выполняется выпускником с использованием собранных им лично материалов, в том числе в период прохождения преддипломной практики, а также работы над выполнением курсовой работы (проекта). 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>2. Структура и содержание выпускной квалификационной работы определяются в зависимости от профиля специальности, требований профессиональных образовательных стандартов и, как правило, включают в себя: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>Пояснительную записку, состоящую из: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 xml:space="preserve">-титульного листа; 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 xml:space="preserve">-содержания; 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 xml:space="preserve">-введения; 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 xml:space="preserve">-основной части; 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 xml:space="preserve">-заключения; 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 xml:space="preserve">-списка использованных источников; 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 xml:space="preserve">-приложений. 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>2.1 Во введении необходимо: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 xml:space="preserve">-обосновать актуальность и практическую значимость выбранной темы, 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 xml:space="preserve">-сформулировать цель и задачи работы, 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 xml:space="preserve">-сформулировать объект и предмет ВКР, 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 xml:space="preserve">-сформулировать круг рассматриваемых проблем. 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 xml:space="preserve">Объем введения должен быть в пределах 4-5 страниц. 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>2.2 Основная часть ВКР включает главы (подразделяющиеся на параграфы, разделы) в соответствии с логической структурой изложения. Название главы не должно дублировать название темы, а название параграфов - название глав. Формулировки должны быть лаконичными и отражать суть главы (параграфа, раздела).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 xml:space="preserve">2.2.1 Основная часть ВКР должна содержать, как правило, две главы. Первая глава посвящается теоретическим аспектам изучаемого объекта и предмета ВКР. В ней содержится обзор используемых источников информации, нормативной базы по теме ВКР. В этой главе могут найти место статистические данные, построенные в таблицы и графики. В этой главе рассматриваются основные исходные положения автора,  </w:t>
      </w:r>
      <w:r>
        <w:rPr>
          <w:rFonts w:ascii="Times New Roman" w:hAnsi="Times New Roman"/>
          <w:bCs/>
          <w:sz w:val="28"/>
          <w:szCs w:val="28"/>
          <w:u w:val="none"/>
          <w:lang w:eastAsia="ko-KR"/>
        </w:rPr>
        <w:t xml:space="preserve">дается теоретическое освещение темы и  </w:t>
      </w:r>
      <w:r>
        <w:rPr>
          <w:rFonts w:ascii="Times New Roman" w:hAnsi="Times New Roman"/>
          <w:sz w:val="28"/>
          <w:szCs w:val="28"/>
          <w:u w:val="none"/>
          <w:lang w:eastAsia="ko-KR"/>
        </w:rPr>
        <w:t>рассматриваемых проблем</w:t>
      </w:r>
      <w:r>
        <w:rPr>
          <w:rFonts w:ascii="Times New Roman" w:hAnsi="Times New Roman"/>
          <w:bCs/>
          <w:sz w:val="28"/>
          <w:szCs w:val="28"/>
          <w:u w:val="none"/>
          <w:lang w:eastAsia="ko-KR"/>
        </w:rPr>
        <w:t xml:space="preserve">,  </w:t>
      </w:r>
      <w:r>
        <w:rPr>
          <w:rFonts w:ascii="Times New Roman" w:hAnsi="Times New Roman"/>
          <w:sz w:val="28"/>
          <w:szCs w:val="28"/>
          <w:u w:val="none"/>
        </w:rPr>
        <w:t>степени их изученности в профессиональной прессе,</w:t>
      </w:r>
      <w:r>
        <w:rPr>
          <w:rFonts w:ascii="Times New Roman" w:hAnsi="Times New Roman"/>
          <w:sz w:val="28"/>
          <w:szCs w:val="28"/>
          <w:u w:val="none"/>
          <w:lang w:eastAsia="ko-KR"/>
        </w:rPr>
        <w:t xml:space="preserve"> обзор используемых источников информации. Обосновывается выбор применяемых методов и технологий. </w:t>
      </w:r>
      <w:r>
        <w:rPr>
          <w:rFonts w:ascii="Times New Roman" w:hAnsi="Times New Roman"/>
          <w:sz w:val="28"/>
          <w:szCs w:val="28"/>
          <w:u w:val="none"/>
        </w:rPr>
        <w:t>Данная часть должна быть посвящена апробации и конкретизации исходных теоретических положений, основываться на собственном опыте автора в области социально-культурной деятельности, привлечении примеров из практики других специалистов.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>2.2.2 Вторая глава посвящается анализу практического материала, полученного во время производственной практики (преддипломной).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 xml:space="preserve">В этой главе содержится: 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 xml:space="preserve">-продукт практической деятельности выпускника - </w:t>
      </w:r>
      <w:r>
        <w:rPr>
          <w:rFonts w:ascii="Times New Roman" w:hAnsi="Times New Roman"/>
          <w:bCs/>
          <w:sz w:val="28"/>
          <w:szCs w:val="28"/>
          <w:u w:val="none"/>
          <w:shd w:fill="auto" w:val="clear"/>
          <w:lang w:eastAsia="ko-KR"/>
        </w:rPr>
        <w:t>проведение культурно-досуговой программы (массовый праздник, вечер отдыха, театрализованный концерт, публичное представление, фестиваль, театрализованный конкурс, обряд, кафе, детский утренник и т.д.)</w:t>
      </w:r>
      <w:r>
        <w:rPr>
          <w:rFonts w:ascii="Times New Roman" w:hAnsi="Times New Roman"/>
          <w:sz w:val="28"/>
          <w:szCs w:val="28"/>
          <w:u w:val="none"/>
        </w:rPr>
        <w:t xml:space="preserve">; 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>- анализ конкретного материала по избранной теме;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>- описание выявленных проблем и тенденций развития объекта и предмета изучения на основе анализа конкретного материала по избранной теме;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>- описание способов решения выявленных проблем. В ходе анализа могут использоваться аналитические таблицы, расчеты, формулы, схемы, диаграммы и графики.</w:t>
      </w:r>
    </w:p>
    <w:p>
      <w:pPr>
        <w:pStyle w:val="Normal"/>
        <w:bidi w:val="0"/>
        <w:ind w:firstLine="567" w:right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</w:r>
    </w:p>
    <w:p>
      <w:pPr>
        <w:pStyle w:val="Normal"/>
        <w:bidi w:val="0"/>
        <w:ind w:firstLine="567" w:right="0"/>
        <w:jc w:val="both"/>
        <w:rPr/>
      </w:pPr>
      <w:r>
        <w:rPr>
          <w:rFonts w:ascii="Times New Roman" w:hAnsi="Times New Roman"/>
          <w:bCs/>
          <w:i/>
          <w:sz w:val="28"/>
          <w:szCs w:val="28"/>
          <w:u w:val="none"/>
          <w:lang w:eastAsia="ko-KR"/>
        </w:rPr>
        <w:t>Примерный план содержания практической части:</w:t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>
          <w:rFonts w:ascii="Times New Roman" w:hAnsi="Times New Roman"/>
          <w:bCs/>
          <w:sz w:val="28"/>
          <w:szCs w:val="28"/>
          <w:u w:val="none"/>
          <w:lang w:eastAsia="ko-KR"/>
        </w:rPr>
        <w:t>обоснование выбора темы и формы дипломного мероприятия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>описание конкретных условий постановки мероприятия, (учреждения, места действия, времени проведения, материально - технических и организационных возможностей, перечень исполнителей и партнеров программы, финансирование, реклама);</w:t>
      </w:r>
      <w:r>
        <w:rPr>
          <w:rFonts w:ascii="Times New Roman" w:hAnsi="Times New Roman"/>
          <w:b/>
          <w:sz w:val="28"/>
          <w:szCs w:val="28"/>
          <w:u w:val="none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jc w:val="both"/>
        <w:rPr/>
      </w:pPr>
      <w:r>
        <w:rPr>
          <w:rFonts w:ascii="Times New Roman" w:hAnsi="Times New Roman"/>
          <w:bCs/>
          <w:sz w:val="28"/>
          <w:szCs w:val="28"/>
          <w:u w:val="none"/>
          <w:lang w:eastAsia="ko-KR"/>
        </w:rPr>
        <w:t xml:space="preserve">характеристика зрительской аудитории;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>характеристика истории творческой деятельности коллектива, осуществляющего  постановку;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>сценография постановки (с приложением макета эскизов оформления, костюмов персонажей и т.д.);</w:t>
      </w:r>
      <w:r>
        <w:rPr>
          <w:rFonts w:ascii="Times New Roman" w:hAnsi="Times New Roman"/>
          <w:b/>
          <w:sz w:val="28"/>
          <w:szCs w:val="28"/>
          <w:u w:val="none"/>
        </w:rPr>
        <w:t xml:space="preserve"> </w:t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>характеристика светового и музыкального решения постановки.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/>
      </w:pPr>
      <w:r>
        <w:rPr/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>2.2.3 Завершающей частью ВКР является заключение, которое содержит выводы и предложения с их кратким обоснованием в соответствии с поставленной целью и задачами, раскрывает значимость полученных результатов, возможность их практического применения в профессиональной деятельности. Заключение не должно составлять более пяти страниц текста. Заключение лежит в основе доклада студента на защите.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>2.2.4 Список использованных источников отражает перечень источников, которые использовались при написании ВКР (не менее 20), составленный в следующем порядке: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>- Федеральные законы (в очередности от последнего года принятия к предыдущим);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>- указы Президента Российской Федерации (в той же последовательности);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>- постановления Правительства Российской Федерации (в той же очередности);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>- иные нормативные правовые акты;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>-иные официальные материалы (резолюции-рекомендации международных организаций и конференций, официальные доклады, официальные отчеты и др.);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>- монографии, учебники, учебные пособия (в алфавитном порядке);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>- иностранная литература;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>- интернет-ресурсы.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>2.2.5 Приложения могут состоять из дополнительных справочных материалов, сценариев проведенных мероприятий, афиш, пригласительных билетов, отзывов, видео материалов, имеющих вспомогательное значение, а также копий документов, выдержек из отчетных материалов, статистических данных, схем, таблиц, эскизов, программ, положений и т. п.</w:t>
      </w:r>
    </w:p>
    <w:p>
      <w:pPr>
        <w:pStyle w:val="BodyText"/>
        <w:bidi w:val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 xml:space="preserve">2.2.6 Текстовая часть ВКР проходит проверку на наличие заимствований (плагиат) </w:t>
      </w:r>
    </w:p>
    <w:p>
      <w:pPr>
        <w:pStyle w:val="BodyText"/>
        <w:bidi w:val="0"/>
        <w:spacing w:before="0" w:after="14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>2.2.7. Объем ВКР должен составлять 30-50 страниц печатного текста (без приложений). Текст ВКР должен быть подготовлен с использованием компьютера в Word, распечатан на одной стороне белой бумаги формата А4 (210 х 297 мм), если иное не предусмотрено спецификой.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aps/>
        <w:sz w:val="28"/>
        <w:szCs w:val="28"/>
        <w:lang w:eastAsia="ko-K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Heading2">
    <w:name w:val="Heading 2"/>
    <w:basedOn w:val="Style15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character" w:styleId="Style14">
    <w:name w:val="Основной шрифт абзаца"/>
    <w:qFormat/>
    <w:rPr/>
  </w:style>
  <w:style w:type="character" w:styleId="A">
    <w:name w:val="a"/>
    <w:basedOn w:val="Style14"/>
    <w:qFormat/>
    <w:rPr/>
  </w:style>
  <w:style w:type="character" w:styleId="WW8Num6z0">
    <w:name w:val="WW8Num6z0"/>
    <w:qFormat/>
    <w:rPr>
      <w:rFonts w:ascii="Symbol" w:hAnsi="Symbol" w:cs="Symbol"/>
      <w:sz w:val="28"/>
      <w:szCs w:val="28"/>
      <w:lang w:eastAsia="ko-KR"/>
    </w:rPr>
  </w:style>
  <w:style w:type="character" w:styleId="WW8Num4z0">
    <w:name w:val="WW8Num4z0"/>
    <w:qFormat/>
    <w:rPr>
      <w:rFonts w:ascii="Arial" w:hAnsi="Arial" w:cs="Arial"/>
      <w:caps/>
      <w:sz w:val="28"/>
      <w:szCs w:val="28"/>
      <w:lang w:eastAsia="ko-KR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Содержимое списка"/>
    <w:basedOn w:val="Normal"/>
    <w:qFormat/>
    <w:pPr>
      <w:ind w:left="567"/>
    </w:pPr>
    <w:rPr/>
  </w:style>
  <w:style w:type="paragraph" w:styleId="Style18">
    <w:name w:val="Заголовок списка"/>
    <w:basedOn w:val="Normal"/>
    <w:next w:val="Style17"/>
    <w:qFormat/>
    <w:pPr>
      <w:ind w:left="0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numbering" w:styleId="WW8Num6">
    <w:name w:val="WW8Num6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osmetod.ru/act/suz/25813.html" TargetMode="External"/><Relationship Id="rId3" Type="http://schemas.openxmlformats.org/officeDocument/2006/relationships/hyperlink" Target="https://rosmetod.ru/lk/document/act/suz/390/254/58555.html" TargetMode="External"/><Relationship Id="rId4" Type="http://schemas.openxmlformats.org/officeDocument/2006/relationships/hyperlink" Target="https://rosmetod.ru/act/suz/31692.html" TargetMode="External"/><Relationship Id="rId5" Type="http://schemas.openxmlformats.org/officeDocument/2006/relationships/hyperlink" Target="https://rosmetod.ru/method/suz/32141.html" TargetMode="External"/><Relationship Id="rId6" Type="http://schemas.openxmlformats.org/officeDocument/2006/relationships/hyperlink" Target="http://www.kokk.org.ru/index.php/osnovnye-svedeniya/deyatelnost/polozhenie/505-polozhenie-po-organizatsii-vypolneniya-i-zashchity-vypusknoj-kvalifikatsionnoj-raboty-oblastnogo-gosudarstvennogo-byudzhetnogo-professionalnogo-obrazovatelnogo-uchrezhdeniya-kostromskoj-oblastnoj-kolledzh-kultury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LibreOffice/7.6.4.1$Windows_X86_64 LibreOffice_project/e19e193f88cd6c0525a17fb7a176ed8e6a3e2aa1</Application>
  <AppVersion>15.0000</AppVersion>
  <Pages>5</Pages>
  <Words>965</Words>
  <Characters>7403</Characters>
  <CharactersWithSpaces>8334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2024-02-12T15:42:34Z</dcterms:created>
  <dc:creator/>
  <dc:description/>
  <dc:language>ru-RU</dc:language>
  <cp:lastModifiedBy/>
  <dcterms:modified xsi:type="dcterms:W3CDTF">2024-02-12T17:01:02Z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